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7157" w14:textId="77777777" w:rsidR="00F15F24" w:rsidRPr="008915AF" w:rsidRDefault="00F15F24" w:rsidP="00450F1E">
      <w:pPr>
        <w:rPr>
          <w:rFonts w:ascii="Verdana" w:hAnsi="Verdana"/>
          <w:b/>
          <w:bCs/>
        </w:rPr>
      </w:pPr>
      <w:r w:rsidRPr="008915AF">
        <w:rPr>
          <w:rFonts w:ascii="Verdana" w:hAnsi="Verdana"/>
          <w:b/>
          <w:bCs/>
        </w:rPr>
        <w:t>OPTIMALMINE</w:t>
      </w:r>
    </w:p>
    <w:p w14:paraId="3DE204FA" w14:textId="77777777" w:rsidR="00F15F24" w:rsidRPr="008915AF" w:rsidRDefault="00F15F24" w:rsidP="00450F1E">
      <w:pPr>
        <w:rPr>
          <w:rFonts w:ascii="Verdana" w:hAnsi="Verdana"/>
          <w:b/>
          <w:bCs/>
        </w:rPr>
      </w:pPr>
      <w:r w:rsidRPr="008915AF">
        <w:rPr>
          <w:rFonts w:ascii="Verdana" w:hAnsi="Verdana"/>
          <w:b/>
          <w:bCs/>
        </w:rPr>
        <w:t xml:space="preserve">Naziv projekta: OPTIMALMINE. A </w:t>
      </w:r>
      <w:proofErr w:type="spellStart"/>
      <w:r w:rsidRPr="008915AF">
        <w:rPr>
          <w:rFonts w:ascii="Verdana" w:hAnsi="Verdana"/>
          <w:b/>
          <w:bCs/>
        </w:rPr>
        <w:t>paradigm</w:t>
      </w:r>
      <w:proofErr w:type="spellEnd"/>
      <w:r w:rsidRPr="008915AF">
        <w:rPr>
          <w:rFonts w:ascii="Verdana" w:hAnsi="Verdana"/>
          <w:b/>
          <w:bCs/>
        </w:rPr>
        <w:t xml:space="preserve"> </w:t>
      </w:r>
      <w:proofErr w:type="spellStart"/>
      <w:r w:rsidRPr="008915AF">
        <w:rPr>
          <w:rFonts w:ascii="Verdana" w:hAnsi="Verdana"/>
          <w:b/>
          <w:bCs/>
        </w:rPr>
        <w:t>shift</w:t>
      </w:r>
      <w:proofErr w:type="spellEnd"/>
      <w:r w:rsidRPr="008915AF">
        <w:rPr>
          <w:rFonts w:ascii="Verdana" w:hAnsi="Verdana"/>
          <w:b/>
          <w:bCs/>
        </w:rPr>
        <w:t xml:space="preserve"> </w:t>
      </w:r>
      <w:proofErr w:type="spellStart"/>
      <w:r w:rsidRPr="008915AF">
        <w:rPr>
          <w:rFonts w:ascii="Verdana" w:hAnsi="Verdana"/>
          <w:b/>
          <w:bCs/>
        </w:rPr>
        <w:t>in</w:t>
      </w:r>
      <w:proofErr w:type="spellEnd"/>
      <w:r w:rsidRPr="008915AF">
        <w:rPr>
          <w:rFonts w:ascii="Verdana" w:hAnsi="Verdana"/>
          <w:b/>
          <w:bCs/>
        </w:rPr>
        <w:t xml:space="preserve"> </w:t>
      </w:r>
      <w:proofErr w:type="spellStart"/>
      <w:r w:rsidRPr="008915AF">
        <w:rPr>
          <w:rFonts w:ascii="Verdana" w:hAnsi="Verdana"/>
          <w:b/>
          <w:bCs/>
        </w:rPr>
        <w:t>mining</w:t>
      </w:r>
      <w:proofErr w:type="spellEnd"/>
      <w:r w:rsidRPr="008915AF">
        <w:rPr>
          <w:rFonts w:ascii="Verdana" w:hAnsi="Verdana"/>
          <w:b/>
          <w:bCs/>
        </w:rPr>
        <w:t xml:space="preserve"> &amp; </w:t>
      </w:r>
      <w:proofErr w:type="spellStart"/>
      <w:r w:rsidRPr="008915AF">
        <w:rPr>
          <w:rFonts w:ascii="Verdana" w:hAnsi="Verdana"/>
          <w:b/>
          <w:bCs/>
        </w:rPr>
        <w:t>quarry</w:t>
      </w:r>
      <w:proofErr w:type="spellEnd"/>
      <w:r w:rsidRPr="008915AF">
        <w:rPr>
          <w:rFonts w:ascii="Verdana" w:hAnsi="Verdana"/>
          <w:b/>
          <w:bCs/>
        </w:rPr>
        <w:t xml:space="preserve"> </w:t>
      </w:r>
      <w:proofErr w:type="spellStart"/>
      <w:r w:rsidRPr="008915AF">
        <w:rPr>
          <w:rFonts w:ascii="Verdana" w:hAnsi="Verdana"/>
          <w:b/>
          <w:bCs/>
        </w:rPr>
        <w:t>efficiency</w:t>
      </w:r>
      <w:proofErr w:type="spellEnd"/>
      <w:r w:rsidRPr="008915AF">
        <w:rPr>
          <w:rFonts w:ascii="Verdana" w:hAnsi="Verdana"/>
          <w:b/>
          <w:bCs/>
        </w:rPr>
        <w:t xml:space="preserve"> </w:t>
      </w:r>
      <w:proofErr w:type="spellStart"/>
      <w:r w:rsidRPr="008915AF">
        <w:rPr>
          <w:rFonts w:ascii="Verdana" w:hAnsi="Verdana"/>
          <w:b/>
          <w:bCs/>
        </w:rPr>
        <w:t>in</w:t>
      </w:r>
      <w:proofErr w:type="spellEnd"/>
      <w:r w:rsidRPr="008915AF">
        <w:rPr>
          <w:rFonts w:ascii="Verdana" w:hAnsi="Verdana"/>
          <w:b/>
          <w:bCs/>
        </w:rPr>
        <w:t xml:space="preserve"> Europe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5F24" w:rsidRPr="008915AF" w14:paraId="2F6CD417" w14:textId="77777777" w:rsidTr="00F15F24">
        <w:tc>
          <w:tcPr>
            <w:tcW w:w="4531" w:type="dxa"/>
          </w:tcPr>
          <w:p w14:paraId="0BD313F8" w14:textId="2EA35B90" w:rsidR="00F15F24" w:rsidRPr="008915AF" w:rsidRDefault="00F15F24" w:rsidP="00450F1E">
            <w:pPr>
              <w:rPr>
                <w:rFonts w:ascii="Verdana" w:hAnsi="Verdana"/>
              </w:rPr>
            </w:pPr>
            <w:r w:rsidRPr="008915AF">
              <w:rPr>
                <w:rFonts w:ascii="Verdana" w:hAnsi="Verdana"/>
              </w:rPr>
              <w:drawing>
                <wp:inline distT="0" distB="0" distL="0" distR="0" wp14:anchorId="4BFC6F4A" wp14:editId="2E464AC4">
                  <wp:extent cx="1954937" cy="540000"/>
                  <wp:effectExtent l="0" t="0" r="762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93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BB1CF5C" w14:textId="67DC9A38" w:rsidR="00F15F24" w:rsidRPr="004930F6" w:rsidRDefault="00F15F24" w:rsidP="00450F1E">
            <w:pPr>
              <w:rPr>
                <w:rFonts w:ascii="Verdana" w:hAnsi="Verdana"/>
                <w:b/>
                <w:bCs/>
              </w:rPr>
            </w:pPr>
            <w:r w:rsidRPr="004930F6">
              <w:rPr>
                <w:rFonts w:ascii="Verdana" w:hAnsi="Verdana"/>
                <w:b/>
                <w:bCs/>
              </w:rPr>
              <w:drawing>
                <wp:inline distT="0" distB="0" distL="0" distR="0" wp14:anchorId="15154D8F" wp14:editId="3EB3B5DB">
                  <wp:extent cx="2415986" cy="540000"/>
                  <wp:effectExtent l="0" t="0" r="0" b="0"/>
                  <wp:docPr id="1874206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986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C3EC8" w14:textId="77777777" w:rsidR="00F15F24" w:rsidRPr="008915AF" w:rsidRDefault="00F15F24" w:rsidP="00450F1E">
      <w:pPr>
        <w:rPr>
          <w:rFonts w:ascii="Verdana" w:hAnsi="Verdana"/>
        </w:rPr>
      </w:pPr>
    </w:p>
    <w:p w14:paraId="7A59D179" w14:textId="130D7EF5" w:rsidR="00F15F24" w:rsidRPr="008915AF" w:rsidRDefault="00F15F24" w:rsidP="00450F1E">
      <w:pPr>
        <w:rPr>
          <w:rFonts w:ascii="Verdana" w:hAnsi="Verdana"/>
        </w:rPr>
      </w:pPr>
      <w:r w:rsidRPr="008915AF">
        <w:rPr>
          <w:rFonts w:ascii="Verdana" w:hAnsi="Verdana"/>
          <w:b/>
          <w:bCs/>
        </w:rPr>
        <w:t>Trajanje projekta:</w:t>
      </w:r>
      <w:r w:rsidRPr="008915AF">
        <w:rPr>
          <w:rFonts w:ascii="Verdana" w:hAnsi="Verdana"/>
        </w:rPr>
        <w:t xml:space="preserve"> 1.6.2025. – 31.5.2027.</w:t>
      </w:r>
    </w:p>
    <w:p w14:paraId="3E363E53" w14:textId="4C48179B" w:rsidR="00F15F24" w:rsidRPr="008915AF" w:rsidRDefault="00F15F24" w:rsidP="00450F1E">
      <w:pPr>
        <w:rPr>
          <w:rFonts w:ascii="Verdana" w:hAnsi="Verdana"/>
        </w:rPr>
      </w:pPr>
      <w:r w:rsidRPr="008915AF">
        <w:rPr>
          <w:rFonts w:ascii="Verdana" w:hAnsi="Verdana"/>
          <w:b/>
          <w:bCs/>
        </w:rPr>
        <w:t>Nositelj projekta:</w:t>
      </w:r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Università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degli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Studi</w:t>
      </w:r>
      <w:proofErr w:type="spellEnd"/>
      <w:r w:rsidRPr="008915AF">
        <w:rPr>
          <w:rFonts w:ascii="Verdana" w:hAnsi="Verdana"/>
        </w:rPr>
        <w:t xml:space="preserve"> di Milano - </w:t>
      </w:r>
      <w:proofErr w:type="spellStart"/>
      <w:r w:rsidRPr="008915AF">
        <w:rPr>
          <w:rFonts w:ascii="Verdana" w:hAnsi="Verdana"/>
        </w:rPr>
        <w:t>Bicocca</w:t>
      </w:r>
      <w:proofErr w:type="spellEnd"/>
      <w:r w:rsidRPr="008915AF">
        <w:rPr>
          <w:rFonts w:ascii="Verdana" w:hAnsi="Verdana"/>
        </w:rPr>
        <w:t xml:space="preserve"> (University of Milano- </w:t>
      </w:r>
      <w:proofErr w:type="spellStart"/>
      <w:r w:rsidRPr="008915AF">
        <w:rPr>
          <w:rFonts w:ascii="Verdana" w:hAnsi="Verdana"/>
        </w:rPr>
        <w:t>Bicocca</w:t>
      </w:r>
      <w:proofErr w:type="spellEnd"/>
      <w:r w:rsidRPr="008915AF">
        <w:rPr>
          <w:rFonts w:ascii="Verdana" w:hAnsi="Verdana"/>
        </w:rPr>
        <w:t>)</w:t>
      </w:r>
    </w:p>
    <w:p w14:paraId="037F347E" w14:textId="4BC3D464" w:rsidR="00F15F24" w:rsidRPr="008915AF" w:rsidRDefault="00F15F24" w:rsidP="00450F1E">
      <w:pPr>
        <w:rPr>
          <w:rFonts w:ascii="Verdana" w:hAnsi="Verdana"/>
          <w:b/>
          <w:bCs/>
        </w:rPr>
      </w:pPr>
      <w:r w:rsidRPr="008915AF">
        <w:rPr>
          <w:rFonts w:ascii="Verdana" w:hAnsi="Verdana"/>
          <w:b/>
          <w:bCs/>
        </w:rPr>
        <w:t>Konzorcij:</w:t>
      </w:r>
    </w:p>
    <w:p w14:paraId="01AA192D" w14:textId="77777777" w:rsidR="00450F1E" w:rsidRPr="008915AF" w:rsidRDefault="00450F1E" w:rsidP="008915AF">
      <w:pPr>
        <w:ind w:left="708"/>
        <w:rPr>
          <w:rFonts w:ascii="Verdana" w:hAnsi="Verdana"/>
        </w:rPr>
      </w:pPr>
      <w:proofErr w:type="spellStart"/>
      <w:r w:rsidRPr="008915AF">
        <w:rPr>
          <w:rFonts w:ascii="Verdana" w:hAnsi="Verdana"/>
        </w:rPr>
        <w:t>Asarel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Medet</w:t>
      </w:r>
      <w:proofErr w:type="spellEnd"/>
      <w:r w:rsidRPr="008915AF">
        <w:rPr>
          <w:rFonts w:ascii="Verdana" w:hAnsi="Verdana"/>
        </w:rPr>
        <w:t>:</w:t>
      </w:r>
    </w:p>
    <w:p w14:paraId="77C7F078" w14:textId="711AF4A5" w:rsidR="00450F1E" w:rsidRPr="008915AF" w:rsidRDefault="00450F1E" w:rsidP="008915AF">
      <w:pPr>
        <w:ind w:left="708"/>
        <w:rPr>
          <w:rFonts w:ascii="Verdana" w:hAnsi="Verdana"/>
        </w:rPr>
      </w:pPr>
      <w:proofErr w:type="spellStart"/>
      <w:r w:rsidRPr="008915AF">
        <w:rPr>
          <w:rFonts w:ascii="Verdana" w:hAnsi="Verdana"/>
        </w:rPr>
        <w:t>Optimalslope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Ltd</w:t>
      </w:r>
      <w:proofErr w:type="spellEnd"/>
    </w:p>
    <w:p w14:paraId="1D13D563" w14:textId="0ED4AA3C" w:rsidR="00F15F24" w:rsidRPr="008915AF" w:rsidRDefault="00450F1E" w:rsidP="008915AF">
      <w:pPr>
        <w:ind w:left="708"/>
        <w:rPr>
          <w:rFonts w:ascii="Verdana" w:hAnsi="Verdana"/>
        </w:rPr>
      </w:pPr>
      <w:proofErr w:type="spellStart"/>
      <w:r w:rsidRPr="008915AF">
        <w:rPr>
          <w:rFonts w:ascii="Verdana" w:hAnsi="Verdana"/>
        </w:rPr>
        <w:t>Università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degli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Studi</w:t>
      </w:r>
      <w:proofErr w:type="spellEnd"/>
      <w:r w:rsidRPr="008915AF">
        <w:rPr>
          <w:rFonts w:ascii="Verdana" w:hAnsi="Verdana"/>
        </w:rPr>
        <w:t xml:space="preserve"> di Milano - </w:t>
      </w:r>
      <w:proofErr w:type="spellStart"/>
      <w:r w:rsidRPr="008915AF">
        <w:rPr>
          <w:rFonts w:ascii="Verdana" w:hAnsi="Verdana"/>
        </w:rPr>
        <w:t>Bicocca</w:t>
      </w:r>
      <w:proofErr w:type="spellEnd"/>
      <w:r w:rsidRPr="008915AF">
        <w:rPr>
          <w:rFonts w:ascii="Verdana" w:hAnsi="Verdana"/>
        </w:rPr>
        <w:t xml:space="preserve"> (University of Milano- </w:t>
      </w:r>
      <w:proofErr w:type="spellStart"/>
      <w:r w:rsidRPr="008915AF">
        <w:rPr>
          <w:rFonts w:ascii="Verdana" w:hAnsi="Verdana"/>
        </w:rPr>
        <w:t>Bicocca</w:t>
      </w:r>
      <w:proofErr w:type="spellEnd"/>
      <w:r w:rsidRPr="008915AF">
        <w:rPr>
          <w:rFonts w:ascii="Verdana" w:hAnsi="Verdana"/>
        </w:rPr>
        <w:t>)</w:t>
      </w:r>
    </w:p>
    <w:p w14:paraId="5E137DAD" w14:textId="04C19292" w:rsidR="00450F1E" w:rsidRPr="008915AF" w:rsidRDefault="00450F1E" w:rsidP="008915AF">
      <w:pPr>
        <w:ind w:left="708"/>
        <w:rPr>
          <w:rFonts w:ascii="Verdana" w:hAnsi="Verdana"/>
        </w:rPr>
      </w:pPr>
      <w:r w:rsidRPr="008915AF">
        <w:rPr>
          <w:rFonts w:ascii="Verdana" w:hAnsi="Verdana"/>
        </w:rPr>
        <w:t xml:space="preserve">University of Zagreb – </w:t>
      </w:r>
      <w:proofErr w:type="spellStart"/>
      <w:r w:rsidRPr="008915AF">
        <w:rPr>
          <w:rFonts w:ascii="Verdana" w:hAnsi="Verdana"/>
        </w:rPr>
        <w:t>Faculty</w:t>
      </w:r>
      <w:proofErr w:type="spellEnd"/>
      <w:r w:rsidRPr="008915AF">
        <w:rPr>
          <w:rFonts w:ascii="Verdana" w:hAnsi="Verdana"/>
        </w:rPr>
        <w:t xml:space="preserve"> of </w:t>
      </w:r>
      <w:proofErr w:type="spellStart"/>
      <w:r w:rsidRPr="008915AF">
        <w:rPr>
          <w:rFonts w:ascii="Verdana" w:hAnsi="Verdana"/>
        </w:rPr>
        <w:t>Mining</w:t>
      </w:r>
      <w:proofErr w:type="spellEnd"/>
      <w:r w:rsidRPr="008915AF">
        <w:rPr>
          <w:rFonts w:ascii="Verdana" w:hAnsi="Verdana"/>
        </w:rPr>
        <w:t xml:space="preserve">, </w:t>
      </w:r>
      <w:proofErr w:type="spellStart"/>
      <w:r w:rsidRPr="008915AF">
        <w:rPr>
          <w:rFonts w:ascii="Verdana" w:hAnsi="Verdana"/>
        </w:rPr>
        <w:t>Geology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and</w:t>
      </w:r>
      <w:proofErr w:type="spellEnd"/>
      <w:r w:rsidRPr="008915AF">
        <w:rPr>
          <w:rFonts w:ascii="Verdana" w:hAnsi="Verdana"/>
        </w:rPr>
        <w:t xml:space="preserve"> Petroleum </w:t>
      </w:r>
      <w:proofErr w:type="spellStart"/>
      <w:r w:rsidRPr="008915AF">
        <w:rPr>
          <w:rFonts w:ascii="Verdana" w:hAnsi="Verdana"/>
        </w:rPr>
        <w:t>Engineering</w:t>
      </w:r>
      <w:proofErr w:type="spellEnd"/>
      <w:r w:rsidRPr="008915AF">
        <w:rPr>
          <w:rFonts w:ascii="Verdana" w:hAnsi="Verdana"/>
        </w:rPr>
        <w:t xml:space="preserve"> (UNIZG-RGNF)</w:t>
      </w:r>
    </w:p>
    <w:p w14:paraId="2B84FE98" w14:textId="02E44487" w:rsidR="00450F1E" w:rsidRPr="008915AF" w:rsidRDefault="00450F1E" w:rsidP="00450F1E">
      <w:pPr>
        <w:rPr>
          <w:rFonts w:ascii="Verdana" w:hAnsi="Verdana"/>
        </w:rPr>
      </w:pPr>
      <w:r w:rsidRPr="008915AF">
        <w:rPr>
          <w:rFonts w:ascii="Verdana" w:hAnsi="Verdana"/>
          <w:b/>
          <w:bCs/>
        </w:rPr>
        <w:t>Kontakt osoba na RGNF-u:</w:t>
      </w:r>
      <w:r w:rsidRPr="008915AF">
        <w:rPr>
          <w:rFonts w:ascii="Verdana" w:hAnsi="Verdana"/>
        </w:rPr>
        <w:t xml:space="preserve"> Izv. prof. </w:t>
      </w:r>
      <w:proofErr w:type="spellStart"/>
      <w:r w:rsidRPr="008915AF">
        <w:rPr>
          <w:rFonts w:ascii="Verdana" w:hAnsi="Verdana"/>
        </w:rPr>
        <w:t>dr.sc</w:t>
      </w:r>
      <w:proofErr w:type="spellEnd"/>
      <w:r w:rsidRPr="008915AF">
        <w:rPr>
          <w:rFonts w:ascii="Verdana" w:hAnsi="Verdana"/>
        </w:rPr>
        <w:t>. Anamarija Grbeš Babić</w:t>
      </w:r>
    </w:p>
    <w:p w14:paraId="60711EA5" w14:textId="77777777" w:rsidR="00450F1E" w:rsidRPr="008915AF" w:rsidRDefault="00450F1E" w:rsidP="00450F1E">
      <w:pPr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3AB"/>
        <w:tblLook w:val="04A0" w:firstRow="1" w:lastRow="0" w:firstColumn="1" w:lastColumn="0" w:noHBand="0" w:noVBand="1"/>
      </w:tblPr>
      <w:tblGrid>
        <w:gridCol w:w="9062"/>
      </w:tblGrid>
      <w:tr w:rsidR="008915AF" w:rsidRPr="008915AF" w14:paraId="309C49A4" w14:textId="77777777" w:rsidTr="008915AF">
        <w:trPr>
          <w:trHeight w:val="454"/>
        </w:trPr>
        <w:tc>
          <w:tcPr>
            <w:tcW w:w="9062" w:type="dxa"/>
            <w:shd w:val="clear" w:color="auto" w:fill="FFE3AB"/>
            <w:vAlign w:val="center"/>
          </w:tcPr>
          <w:p w14:paraId="66BE6101" w14:textId="16AD68E7" w:rsidR="008915AF" w:rsidRPr="008915AF" w:rsidRDefault="008915AF" w:rsidP="008915AF">
            <w:pPr>
              <w:rPr>
                <w:rFonts w:ascii="Verdana" w:hAnsi="Verdana"/>
                <w:b/>
                <w:bCs/>
              </w:rPr>
            </w:pPr>
            <w:r w:rsidRPr="008915AF">
              <w:rPr>
                <w:rFonts w:ascii="Verdana" w:hAnsi="Verdana"/>
                <w:b/>
                <w:bCs/>
              </w:rPr>
              <w:t>Opis projekta</w:t>
            </w:r>
          </w:p>
        </w:tc>
      </w:tr>
    </w:tbl>
    <w:p w14:paraId="17E9B6AC" w14:textId="77777777" w:rsidR="008915AF" w:rsidRDefault="008915AF" w:rsidP="008915AF">
      <w:pPr>
        <w:jc w:val="both"/>
        <w:rPr>
          <w:rFonts w:ascii="Verdana" w:hAnsi="Verdana"/>
        </w:rPr>
      </w:pPr>
    </w:p>
    <w:p w14:paraId="13629541" w14:textId="7FF22C24" w:rsidR="004C7B58" w:rsidRPr="008915AF" w:rsidRDefault="004C7B58" w:rsidP="008915AF">
      <w:pPr>
        <w:jc w:val="both"/>
        <w:rPr>
          <w:rFonts w:ascii="Verdana" w:hAnsi="Verdana"/>
          <w:sz w:val="22"/>
          <w:szCs w:val="22"/>
        </w:rPr>
      </w:pPr>
      <w:r w:rsidRPr="008915AF">
        <w:rPr>
          <w:rFonts w:ascii="Verdana" w:hAnsi="Verdana"/>
          <w:sz w:val="22"/>
          <w:szCs w:val="22"/>
        </w:rPr>
        <w:t xml:space="preserve">Projekt </w:t>
      </w:r>
      <w:r w:rsidRPr="008915AF">
        <w:rPr>
          <w:rFonts w:ascii="Verdana" w:hAnsi="Verdana"/>
          <w:sz w:val="22"/>
          <w:szCs w:val="22"/>
        </w:rPr>
        <w:t xml:space="preserve">OPTIMALMINE </w:t>
      </w:r>
      <w:r w:rsidRPr="008915AF">
        <w:rPr>
          <w:rFonts w:ascii="Verdana" w:hAnsi="Verdana"/>
          <w:sz w:val="22"/>
          <w:szCs w:val="22"/>
        </w:rPr>
        <w:t xml:space="preserve">predstavlja </w:t>
      </w:r>
      <w:r w:rsidRPr="008915AF">
        <w:rPr>
          <w:rFonts w:ascii="Verdana" w:hAnsi="Verdana"/>
          <w:sz w:val="22"/>
          <w:szCs w:val="22"/>
        </w:rPr>
        <w:t>tehnološk</w:t>
      </w:r>
      <w:r w:rsidRPr="008915AF">
        <w:rPr>
          <w:rFonts w:ascii="Verdana" w:hAnsi="Verdana"/>
          <w:sz w:val="22"/>
          <w:szCs w:val="22"/>
        </w:rPr>
        <w:t xml:space="preserve">i </w:t>
      </w:r>
      <w:r w:rsidRPr="008915AF">
        <w:rPr>
          <w:rFonts w:ascii="Verdana" w:hAnsi="Verdana"/>
          <w:sz w:val="22"/>
          <w:szCs w:val="22"/>
        </w:rPr>
        <w:t xml:space="preserve">iskorak u projektiranju, upravljanju i učinkovitosti površinskih kopova i kamenoloma širom Europe. U središtu projekta nalazi se </w:t>
      </w:r>
      <w:proofErr w:type="spellStart"/>
      <w:r w:rsidRPr="008915AF">
        <w:rPr>
          <w:rFonts w:ascii="Verdana" w:hAnsi="Verdana"/>
          <w:sz w:val="22"/>
          <w:szCs w:val="22"/>
        </w:rPr>
        <w:t>Slope</w:t>
      </w:r>
      <w:proofErr w:type="spellEnd"/>
      <w:r w:rsidRPr="008915AF">
        <w:rPr>
          <w:rFonts w:ascii="Verdana" w:hAnsi="Verdana"/>
          <w:sz w:val="22"/>
          <w:szCs w:val="22"/>
        </w:rPr>
        <w:t xml:space="preserve"> </w:t>
      </w:r>
      <w:proofErr w:type="spellStart"/>
      <w:r w:rsidRPr="008915AF">
        <w:rPr>
          <w:rFonts w:ascii="Verdana" w:hAnsi="Verdana"/>
          <w:sz w:val="22"/>
          <w:szCs w:val="22"/>
        </w:rPr>
        <w:t>Optimiser</w:t>
      </w:r>
      <w:proofErr w:type="spellEnd"/>
      <w:r w:rsidRPr="008915AF">
        <w:rPr>
          <w:rFonts w:ascii="Verdana" w:hAnsi="Verdana"/>
          <w:sz w:val="22"/>
          <w:szCs w:val="22"/>
        </w:rPr>
        <w:t xml:space="preserve">, nova geotehnička programska aplikacija koju razvija </w:t>
      </w:r>
      <w:r w:rsidRPr="008915AF">
        <w:rPr>
          <w:rFonts w:ascii="Verdana" w:hAnsi="Verdana"/>
          <w:sz w:val="22"/>
          <w:szCs w:val="22"/>
        </w:rPr>
        <w:t xml:space="preserve">projektni partner </w:t>
      </w:r>
      <w:proofErr w:type="spellStart"/>
      <w:r w:rsidRPr="008915AF">
        <w:rPr>
          <w:rFonts w:ascii="Verdana" w:hAnsi="Verdana"/>
          <w:sz w:val="22"/>
          <w:szCs w:val="22"/>
        </w:rPr>
        <w:t>OptimalSlope</w:t>
      </w:r>
      <w:proofErr w:type="spellEnd"/>
      <w:r w:rsidRPr="008915AF">
        <w:rPr>
          <w:rFonts w:ascii="Verdana" w:hAnsi="Verdana"/>
          <w:sz w:val="22"/>
          <w:szCs w:val="22"/>
        </w:rPr>
        <w:t xml:space="preserve"> </w:t>
      </w:r>
      <w:proofErr w:type="spellStart"/>
      <w:r w:rsidRPr="008915AF">
        <w:rPr>
          <w:rFonts w:ascii="Verdana" w:hAnsi="Verdana"/>
          <w:sz w:val="22"/>
          <w:szCs w:val="22"/>
        </w:rPr>
        <w:t>Ltd</w:t>
      </w:r>
      <w:proofErr w:type="spellEnd"/>
      <w:r w:rsidRPr="008915AF">
        <w:rPr>
          <w:rFonts w:ascii="Verdana" w:hAnsi="Verdana"/>
          <w:sz w:val="22"/>
          <w:szCs w:val="22"/>
        </w:rPr>
        <w:t>.</w:t>
      </w:r>
      <w:r w:rsidRPr="008915AF">
        <w:rPr>
          <w:rFonts w:ascii="Verdana" w:hAnsi="Verdana"/>
          <w:sz w:val="22"/>
          <w:szCs w:val="22"/>
        </w:rPr>
        <w:t>. Za razliku od klasičnog pristupa jednoličnih nagiba</w:t>
      </w:r>
      <w:r w:rsidRPr="008915AF">
        <w:rPr>
          <w:rFonts w:ascii="Verdana" w:hAnsi="Verdana"/>
          <w:sz w:val="22"/>
          <w:szCs w:val="22"/>
        </w:rPr>
        <w:t xml:space="preserve"> etaža</w:t>
      </w:r>
      <w:r w:rsidRPr="008915AF">
        <w:rPr>
          <w:rFonts w:ascii="Verdana" w:hAnsi="Verdana"/>
          <w:sz w:val="22"/>
          <w:szCs w:val="22"/>
        </w:rPr>
        <w:t xml:space="preserve">, ovaj softver određuje topološki optimalan oblik </w:t>
      </w:r>
      <w:proofErr w:type="spellStart"/>
      <w:r w:rsidRPr="008915AF">
        <w:rPr>
          <w:rFonts w:ascii="Verdana" w:hAnsi="Verdana"/>
          <w:sz w:val="22"/>
          <w:szCs w:val="22"/>
        </w:rPr>
        <w:t>pokosa</w:t>
      </w:r>
      <w:proofErr w:type="spellEnd"/>
      <w:r w:rsidRPr="008915AF">
        <w:rPr>
          <w:rFonts w:ascii="Verdana" w:hAnsi="Verdana"/>
          <w:sz w:val="22"/>
          <w:szCs w:val="22"/>
        </w:rPr>
        <w:t xml:space="preserve">, </w:t>
      </w:r>
      <w:r w:rsidRPr="008915AF">
        <w:rPr>
          <w:rFonts w:ascii="Verdana" w:hAnsi="Verdana"/>
          <w:sz w:val="22"/>
          <w:szCs w:val="22"/>
        </w:rPr>
        <w:t xml:space="preserve">optimizirajući </w:t>
      </w:r>
      <w:r w:rsidRPr="008915AF">
        <w:rPr>
          <w:rFonts w:ascii="Verdana" w:hAnsi="Verdana"/>
          <w:sz w:val="22"/>
          <w:szCs w:val="22"/>
        </w:rPr>
        <w:t xml:space="preserve"> iskoristivost ležišta</w:t>
      </w:r>
      <w:r w:rsidRPr="008915AF">
        <w:rPr>
          <w:rFonts w:ascii="Verdana" w:hAnsi="Verdana"/>
          <w:sz w:val="22"/>
          <w:szCs w:val="22"/>
        </w:rPr>
        <w:t>,</w:t>
      </w:r>
      <w:r w:rsidRPr="008915AF">
        <w:rPr>
          <w:rFonts w:ascii="Verdana" w:hAnsi="Verdana"/>
          <w:sz w:val="22"/>
          <w:szCs w:val="22"/>
        </w:rPr>
        <w:t xml:space="preserve"> bez narušavanja sigurnosti. </w:t>
      </w:r>
      <w:r w:rsidRPr="008915AF">
        <w:rPr>
          <w:rFonts w:ascii="Verdana" w:hAnsi="Verdana"/>
          <w:sz w:val="22"/>
          <w:szCs w:val="22"/>
        </w:rPr>
        <w:t>A</w:t>
      </w:r>
      <w:r w:rsidRPr="008915AF">
        <w:rPr>
          <w:rFonts w:ascii="Verdana" w:hAnsi="Verdana"/>
          <w:sz w:val="22"/>
          <w:szCs w:val="22"/>
        </w:rPr>
        <w:t>utomatiziranom, podatkovno utemeljenom optimizacijom, projekt cilja ostvariti uštede u rangu desetaka milijuna eura te doprinijeti strateškom prioritetu EU-a povećanja domaće proizvodnje kritičnih</w:t>
      </w:r>
      <w:r w:rsidRPr="008915AF">
        <w:rPr>
          <w:rFonts w:ascii="Verdana" w:hAnsi="Verdana"/>
          <w:sz w:val="22"/>
          <w:szCs w:val="22"/>
        </w:rPr>
        <w:t xml:space="preserve"> i strateških</w:t>
      </w:r>
      <w:r w:rsidRPr="008915AF">
        <w:rPr>
          <w:rFonts w:ascii="Verdana" w:hAnsi="Verdana"/>
          <w:sz w:val="22"/>
          <w:szCs w:val="22"/>
        </w:rPr>
        <w:t xml:space="preserve"> </w:t>
      </w:r>
      <w:r w:rsidRPr="008915AF">
        <w:rPr>
          <w:rFonts w:ascii="Verdana" w:hAnsi="Verdana"/>
          <w:sz w:val="22"/>
          <w:szCs w:val="22"/>
        </w:rPr>
        <w:t>sirovina</w:t>
      </w:r>
      <w:r w:rsidRPr="008915AF">
        <w:rPr>
          <w:rFonts w:ascii="Verdana" w:hAnsi="Verdana"/>
          <w:sz w:val="22"/>
          <w:szCs w:val="22"/>
        </w:rPr>
        <w:t xml:space="preserve"> za net-zero tranziciju. Inovacije će biti </w:t>
      </w:r>
      <w:proofErr w:type="spellStart"/>
      <w:r w:rsidRPr="008915AF">
        <w:rPr>
          <w:rFonts w:ascii="Verdana" w:hAnsi="Verdana"/>
          <w:sz w:val="22"/>
          <w:szCs w:val="22"/>
        </w:rPr>
        <w:t>validirane</w:t>
      </w:r>
      <w:proofErr w:type="spellEnd"/>
      <w:r w:rsidRPr="008915AF">
        <w:rPr>
          <w:rFonts w:ascii="Verdana" w:hAnsi="Verdana"/>
          <w:sz w:val="22"/>
          <w:szCs w:val="22"/>
        </w:rPr>
        <w:t xml:space="preserve"> na velikim lokacijama, uključujući bakreni rudnik </w:t>
      </w:r>
      <w:proofErr w:type="spellStart"/>
      <w:r w:rsidRPr="008915AF">
        <w:rPr>
          <w:rFonts w:ascii="Verdana" w:hAnsi="Verdana"/>
          <w:sz w:val="22"/>
          <w:szCs w:val="22"/>
        </w:rPr>
        <w:t>Asarel</w:t>
      </w:r>
      <w:proofErr w:type="spellEnd"/>
      <w:r w:rsidRPr="008915AF">
        <w:rPr>
          <w:rFonts w:ascii="Verdana" w:hAnsi="Verdana"/>
          <w:sz w:val="22"/>
          <w:szCs w:val="22"/>
        </w:rPr>
        <w:t xml:space="preserve"> u </w:t>
      </w:r>
      <w:proofErr w:type="spellStart"/>
      <w:r w:rsidRPr="008915AF">
        <w:rPr>
          <w:rFonts w:ascii="Verdana" w:hAnsi="Verdana"/>
          <w:sz w:val="22"/>
          <w:szCs w:val="22"/>
        </w:rPr>
        <w:t>Bugarskojj</w:t>
      </w:r>
      <w:proofErr w:type="spellEnd"/>
      <w:r w:rsidRPr="008915AF">
        <w:rPr>
          <w:rFonts w:ascii="Verdana" w:hAnsi="Verdana"/>
          <w:sz w:val="22"/>
          <w:szCs w:val="22"/>
        </w:rPr>
        <w:t xml:space="preserve"> te više kamenoloma u istočnoj i jugoistočnoj Europi (ESEE).</w:t>
      </w:r>
    </w:p>
    <w:p w14:paraId="7567AB5D" w14:textId="7C119BEE" w:rsidR="008915AF" w:rsidRDefault="008915AF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3AB"/>
        <w:tblLook w:val="04A0" w:firstRow="1" w:lastRow="0" w:firstColumn="1" w:lastColumn="0" w:noHBand="0" w:noVBand="1"/>
      </w:tblPr>
      <w:tblGrid>
        <w:gridCol w:w="9062"/>
      </w:tblGrid>
      <w:tr w:rsidR="008915AF" w:rsidRPr="008915AF" w14:paraId="54DCCBA8" w14:textId="77777777" w:rsidTr="008915AF">
        <w:trPr>
          <w:trHeight w:val="454"/>
        </w:trPr>
        <w:tc>
          <w:tcPr>
            <w:tcW w:w="9062" w:type="dxa"/>
            <w:shd w:val="clear" w:color="auto" w:fill="FFE3AB"/>
            <w:vAlign w:val="center"/>
          </w:tcPr>
          <w:p w14:paraId="6827AB20" w14:textId="37CB9CE5" w:rsidR="008915AF" w:rsidRPr="008915AF" w:rsidRDefault="008915AF" w:rsidP="008915AF">
            <w:pPr>
              <w:rPr>
                <w:rFonts w:ascii="Verdana" w:hAnsi="Verdana"/>
                <w:b/>
                <w:bCs/>
              </w:rPr>
            </w:pPr>
            <w:r w:rsidRPr="008915AF">
              <w:rPr>
                <w:rFonts w:ascii="Verdana" w:hAnsi="Verdana"/>
                <w:b/>
                <w:bCs/>
              </w:rPr>
              <w:lastRenderedPageBreak/>
              <w:t>Ciljevi i dosezi projekta</w:t>
            </w:r>
          </w:p>
        </w:tc>
      </w:tr>
    </w:tbl>
    <w:p w14:paraId="26528F8B" w14:textId="77777777" w:rsidR="008915AF" w:rsidRPr="008915AF" w:rsidRDefault="008915AF" w:rsidP="00450F1E">
      <w:pPr>
        <w:rPr>
          <w:rFonts w:ascii="Verdana" w:hAnsi="Verdana"/>
        </w:rPr>
      </w:pPr>
    </w:p>
    <w:p w14:paraId="3E149A41" w14:textId="77777777" w:rsidR="004C7B58" w:rsidRPr="008915AF" w:rsidRDefault="004C7B58" w:rsidP="008915AF">
      <w:pPr>
        <w:jc w:val="both"/>
        <w:rPr>
          <w:rFonts w:ascii="Verdana" w:hAnsi="Verdana"/>
          <w:sz w:val="22"/>
          <w:szCs w:val="22"/>
        </w:rPr>
      </w:pPr>
      <w:r w:rsidRPr="008915AF">
        <w:rPr>
          <w:rFonts w:ascii="Verdana" w:hAnsi="Verdana"/>
          <w:sz w:val="22"/>
          <w:szCs w:val="22"/>
        </w:rPr>
        <w:t xml:space="preserve">Primarni cilj projekta OPTIMALMINE je pilotirati primjenu optimalnih </w:t>
      </w:r>
      <w:proofErr w:type="spellStart"/>
      <w:r w:rsidRPr="008915AF">
        <w:rPr>
          <w:rFonts w:ascii="Verdana" w:hAnsi="Verdana"/>
          <w:sz w:val="22"/>
          <w:szCs w:val="22"/>
        </w:rPr>
        <w:t>pokosa</w:t>
      </w:r>
      <w:proofErr w:type="spellEnd"/>
      <w:r w:rsidRPr="008915AF">
        <w:rPr>
          <w:rFonts w:ascii="Verdana" w:hAnsi="Verdana"/>
          <w:sz w:val="22"/>
          <w:szCs w:val="22"/>
        </w:rPr>
        <w:t xml:space="preserve"> u velikim površinskim kopovima i kamenolomima koji se nalaze u zemljama Regional </w:t>
      </w:r>
      <w:proofErr w:type="spellStart"/>
      <w:r w:rsidRPr="008915AF">
        <w:rPr>
          <w:rFonts w:ascii="Verdana" w:hAnsi="Verdana"/>
          <w:sz w:val="22"/>
          <w:szCs w:val="22"/>
        </w:rPr>
        <w:t>Innovation</w:t>
      </w:r>
      <w:proofErr w:type="spellEnd"/>
      <w:r w:rsidRPr="008915AF">
        <w:rPr>
          <w:rFonts w:ascii="Verdana" w:hAnsi="Verdana"/>
          <w:sz w:val="22"/>
          <w:szCs w:val="22"/>
        </w:rPr>
        <w:t xml:space="preserve"> </w:t>
      </w:r>
      <w:proofErr w:type="spellStart"/>
      <w:r w:rsidRPr="008915AF">
        <w:rPr>
          <w:rFonts w:ascii="Verdana" w:hAnsi="Verdana"/>
          <w:sz w:val="22"/>
          <w:szCs w:val="22"/>
        </w:rPr>
        <w:t>Scheme</w:t>
      </w:r>
      <w:proofErr w:type="spellEnd"/>
      <w:r w:rsidRPr="008915AF">
        <w:rPr>
          <w:rFonts w:ascii="Verdana" w:hAnsi="Verdana"/>
          <w:sz w:val="22"/>
          <w:szCs w:val="22"/>
        </w:rPr>
        <w:t xml:space="preserve"> (RIS). Opseg projekta obuhvaća:</w:t>
      </w:r>
    </w:p>
    <w:p w14:paraId="376E925F" w14:textId="77777777" w:rsidR="004C7B58" w:rsidRPr="008915AF" w:rsidRDefault="004C7B58" w:rsidP="008915AF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4930F6">
        <w:rPr>
          <w:rFonts w:ascii="Verdana" w:hAnsi="Verdana"/>
          <w:b/>
          <w:bCs/>
          <w:sz w:val="22"/>
          <w:szCs w:val="22"/>
        </w:rPr>
        <w:t>Održivost okoliša:</w:t>
      </w:r>
      <w:r w:rsidRPr="008915AF">
        <w:rPr>
          <w:rFonts w:ascii="Verdana" w:hAnsi="Verdana"/>
          <w:sz w:val="22"/>
          <w:szCs w:val="22"/>
        </w:rPr>
        <w:t xml:space="preserve"> Smanjenje ugljičnog otiska do 25% te smanjenje jalovine i otpada do 30%.</w:t>
      </w:r>
    </w:p>
    <w:p w14:paraId="27F2096D" w14:textId="77777777" w:rsidR="004C7B58" w:rsidRPr="008915AF" w:rsidRDefault="004C7B58" w:rsidP="008915AF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4930F6">
        <w:rPr>
          <w:rFonts w:ascii="Verdana" w:hAnsi="Verdana"/>
          <w:b/>
          <w:bCs/>
          <w:sz w:val="22"/>
          <w:szCs w:val="22"/>
        </w:rPr>
        <w:t>Operativnu validaciju:</w:t>
      </w:r>
      <w:r w:rsidRPr="008915AF">
        <w:rPr>
          <w:rFonts w:ascii="Verdana" w:hAnsi="Verdana"/>
          <w:sz w:val="22"/>
          <w:szCs w:val="22"/>
        </w:rPr>
        <w:t xml:space="preserve"> Doradu softvera </w:t>
      </w:r>
      <w:proofErr w:type="spellStart"/>
      <w:r w:rsidRPr="008915AF">
        <w:rPr>
          <w:rFonts w:ascii="Verdana" w:hAnsi="Verdana"/>
          <w:sz w:val="22"/>
          <w:szCs w:val="22"/>
        </w:rPr>
        <w:t>Slope</w:t>
      </w:r>
      <w:proofErr w:type="spellEnd"/>
      <w:r w:rsidRPr="008915AF">
        <w:rPr>
          <w:rFonts w:ascii="Verdana" w:hAnsi="Verdana"/>
          <w:sz w:val="22"/>
          <w:szCs w:val="22"/>
        </w:rPr>
        <w:t xml:space="preserve"> </w:t>
      </w:r>
      <w:proofErr w:type="spellStart"/>
      <w:r w:rsidRPr="008915AF">
        <w:rPr>
          <w:rFonts w:ascii="Verdana" w:hAnsi="Verdana"/>
          <w:sz w:val="22"/>
          <w:szCs w:val="22"/>
        </w:rPr>
        <w:t>Optimiser</w:t>
      </w:r>
      <w:proofErr w:type="spellEnd"/>
      <w:r w:rsidRPr="008915AF">
        <w:rPr>
          <w:rFonts w:ascii="Verdana" w:hAnsi="Verdana"/>
          <w:sz w:val="22"/>
          <w:szCs w:val="22"/>
        </w:rPr>
        <w:t xml:space="preserve"> prema specifičnim potrebama RIS rudnika te pružanje operativne validacije kroz primjenu u stvarnim uvjetima.</w:t>
      </w:r>
    </w:p>
    <w:p w14:paraId="0B6055F2" w14:textId="77777777" w:rsidR="004C7B58" w:rsidRPr="008915AF" w:rsidRDefault="004C7B58" w:rsidP="008915AF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4930F6">
        <w:rPr>
          <w:rFonts w:ascii="Verdana" w:hAnsi="Verdana"/>
          <w:b/>
          <w:bCs/>
          <w:sz w:val="22"/>
          <w:szCs w:val="22"/>
        </w:rPr>
        <w:t>Sigurnost i digitalizaciju:</w:t>
      </w:r>
      <w:r w:rsidRPr="008915AF">
        <w:rPr>
          <w:rFonts w:ascii="Verdana" w:hAnsi="Verdana"/>
          <w:sz w:val="22"/>
          <w:szCs w:val="22"/>
        </w:rPr>
        <w:t xml:space="preserve"> Osiguravanje konzistentnog dizajna </w:t>
      </w:r>
      <w:proofErr w:type="spellStart"/>
      <w:r w:rsidRPr="008915AF">
        <w:rPr>
          <w:rFonts w:ascii="Verdana" w:hAnsi="Verdana"/>
          <w:sz w:val="22"/>
          <w:szCs w:val="22"/>
        </w:rPr>
        <w:t>pokosa</w:t>
      </w:r>
      <w:proofErr w:type="spellEnd"/>
      <w:r w:rsidRPr="008915AF">
        <w:rPr>
          <w:rFonts w:ascii="Verdana" w:hAnsi="Verdana"/>
          <w:sz w:val="22"/>
          <w:szCs w:val="22"/>
        </w:rPr>
        <w:t xml:space="preserve"> radi povećanja sigurnosti </w:t>
      </w:r>
      <w:proofErr w:type="spellStart"/>
      <w:r w:rsidRPr="008915AF">
        <w:rPr>
          <w:rFonts w:ascii="Verdana" w:hAnsi="Verdana"/>
          <w:sz w:val="22"/>
          <w:szCs w:val="22"/>
        </w:rPr>
        <w:t>pokosa</w:t>
      </w:r>
      <w:proofErr w:type="spellEnd"/>
      <w:r w:rsidRPr="008915AF">
        <w:rPr>
          <w:rFonts w:ascii="Verdana" w:hAnsi="Verdana"/>
          <w:sz w:val="22"/>
          <w:szCs w:val="22"/>
        </w:rPr>
        <w:t xml:space="preserve"> te postizanje potpune digitalizacije procesa projektiranja rudnika.</w:t>
      </w:r>
    </w:p>
    <w:p w14:paraId="09CDD300" w14:textId="2B325B2A" w:rsidR="004C7B58" w:rsidRPr="008915AF" w:rsidRDefault="004C7B58" w:rsidP="008915AF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4930F6">
        <w:rPr>
          <w:rFonts w:ascii="Verdana" w:hAnsi="Verdana"/>
          <w:b/>
          <w:bCs/>
          <w:sz w:val="22"/>
          <w:szCs w:val="22"/>
        </w:rPr>
        <w:t>Jačanje kapaciteta:</w:t>
      </w:r>
      <w:r w:rsidRPr="008915AF">
        <w:rPr>
          <w:rFonts w:ascii="Verdana" w:hAnsi="Verdana"/>
          <w:sz w:val="22"/>
          <w:szCs w:val="22"/>
        </w:rPr>
        <w:t xml:space="preserve"> Obuku stručnjaka i studenata za korištenje inovativnih alata kako bi se osigurala dugoročna primjena u europskom sektoru </w:t>
      </w:r>
      <w:r w:rsidRPr="008915AF">
        <w:rPr>
          <w:rFonts w:ascii="Verdana" w:hAnsi="Verdana"/>
          <w:sz w:val="22"/>
          <w:szCs w:val="22"/>
        </w:rPr>
        <w:t>mineralnih resursa</w:t>
      </w:r>
      <w:r w:rsidRPr="008915AF">
        <w:rPr>
          <w:rFonts w:ascii="Verdana" w:hAnsi="Verdana"/>
          <w:sz w:val="22"/>
          <w:szCs w:val="22"/>
        </w:rPr>
        <w:t>.</w:t>
      </w:r>
    </w:p>
    <w:p w14:paraId="38244F50" w14:textId="77777777" w:rsidR="004C7B58" w:rsidRPr="008915AF" w:rsidRDefault="004C7B58" w:rsidP="008915AF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4930F6">
        <w:rPr>
          <w:rFonts w:ascii="Verdana" w:hAnsi="Verdana"/>
          <w:b/>
          <w:bCs/>
          <w:sz w:val="22"/>
          <w:szCs w:val="22"/>
        </w:rPr>
        <w:t>Strateško usklađivanje:</w:t>
      </w:r>
      <w:r w:rsidRPr="008915AF">
        <w:rPr>
          <w:rFonts w:ascii="Verdana" w:hAnsi="Verdana"/>
          <w:sz w:val="22"/>
          <w:szCs w:val="22"/>
        </w:rPr>
        <w:t xml:space="preserve"> Doprinos "</w:t>
      </w:r>
      <w:proofErr w:type="spellStart"/>
      <w:r w:rsidRPr="008915AF">
        <w:rPr>
          <w:rFonts w:ascii="Verdana" w:hAnsi="Verdana"/>
          <w:sz w:val="22"/>
          <w:szCs w:val="22"/>
        </w:rPr>
        <w:t>Responsible</w:t>
      </w:r>
      <w:proofErr w:type="spellEnd"/>
      <w:r w:rsidRPr="008915AF">
        <w:rPr>
          <w:rFonts w:ascii="Verdana" w:hAnsi="Verdana"/>
          <w:sz w:val="22"/>
          <w:szCs w:val="22"/>
        </w:rPr>
        <w:t xml:space="preserve"> </w:t>
      </w:r>
      <w:proofErr w:type="spellStart"/>
      <w:r w:rsidRPr="008915AF">
        <w:rPr>
          <w:rFonts w:ascii="Verdana" w:hAnsi="Verdana"/>
          <w:sz w:val="22"/>
          <w:szCs w:val="22"/>
        </w:rPr>
        <w:t>Sourcing</w:t>
      </w:r>
      <w:proofErr w:type="spellEnd"/>
      <w:r w:rsidRPr="008915AF">
        <w:rPr>
          <w:rFonts w:ascii="Verdana" w:hAnsi="Verdana"/>
          <w:sz w:val="22"/>
          <w:szCs w:val="22"/>
        </w:rPr>
        <w:t xml:space="preserve">" </w:t>
      </w:r>
      <w:proofErr w:type="spellStart"/>
      <w:r w:rsidRPr="008915AF">
        <w:rPr>
          <w:rFonts w:ascii="Verdana" w:hAnsi="Verdana"/>
          <w:sz w:val="22"/>
          <w:szCs w:val="22"/>
        </w:rPr>
        <w:t>lighthouse</w:t>
      </w:r>
      <w:proofErr w:type="spellEnd"/>
      <w:r w:rsidRPr="008915AF">
        <w:rPr>
          <w:rFonts w:ascii="Verdana" w:hAnsi="Verdana"/>
          <w:sz w:val="22"/>
          <w:szCs w:val="22"/>
        </w:rPr>
        <w:t>-u kroz osiguranje opskrbe sirovinama i smanjenje okolišnog otiska eksploatacije.</w:t>
      </w:r>
    </w:p>
    <w:p w14:paraId="6CD70084" w14:textId="77777777" w:rsidR="008915AF" w:rsidRDefault="008915AF" w:rsidP="008915AF">
      <w:pPr>
        <w:rPr>
          <w:rFonts w:ascii="Verdana" w:hAnsi="Verdana"/>
        </w:rPr>
      </w:pPr>
    </w:p>
    <w:p w14:paraId="77CEDE05" w14:textId="77777777" w:rsidR="008915AF" w:rsidRPr="008915AF" w:rsidRDefault="008915AF" w:rsidP="008915AF">
      <w:pPr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3AB"/>
        <w:tblLook w:val="04A0" w:firstRow="1" w:lastRow="0" w:firstColumn="1" w:lastColumn="0" w:noHBand="0" w:noVBand="1"/>
      </w:tblPr>
      <w:tblGrid>
        <w:gridCol w:w="9062"/>
      </w:tblGrid>
      <w:tr w:rsidR="008915AF" w:rsidRPr="008915AF" w14:paraId="50CB1752" w14:textId="77777777" w:rsidTr="008915AF">
        <w:trPr>
          <w:trHeight w:val="454"/>
        </w:trPr>
        <w:tc>
          <w:tcPr>
            <w:tcW w:w="9062" w:type="dxa"/>
            <w:shd w:val="clear" w:color="auto" w:fill="FFE3AB"/>
            <w:vAlign w:val="center"/>
          </w:tcPr>
          <w:p w14:paraId="590931DF" w14:textId="38581EF1" w:rsidR="008915AF" w:rsidRPr="008915AF" w:rsidRDefault="008915AF" w:rsidP="008915AF">
            <w:pPr>
              <w:rPr>
                <w:rFonts w:ascii="Verdana" w:hAnsi="Verdana"/>
                <w:b/>
                <w:bCs/>
              </w:rPr>
            </w:pPr>
            <w:r w:rsidRPr="008915AF">
              <w:rPr>
                <w:rFonts w:ascii="Verdana" w:hAnsi="Verdana"/>
                <w:b/>
                <w:bCs/>
              </w:rPr>
              <w:t>Uloga RGNF-a</w:t>
            </w:r>
          </w:p>
        </w:tc>
      </w:tr>
    </w:tbl>
    <w:p w14:paraId="46E14BEE" w14:textId="77777777" w:rsidR="00450F1E" w:rsidRPr="008915AF" w:rsidRDefault="00450F1E" w:rsidP="00450F1E">
      <w:pPr>
        <w:rPr>
          <w:rFonts w:ascii="Verdana" w:hAnsi="Verdana"/>
        </w:rPr>
      </w:pPr>
    </w:p>
    <w:p w14:paraId="4C4D0CED" w14:textId="2912468B" w:rsidR="004C7B58" w:rsidRPr="004930F6" w:rsidRDefault="004C7B58" w:rsidP="004930F6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4930F6">
        <w:rPr>
          <w:rFonts w:ascii="Verdana" w:hAnsi="Verdana"/>
          <w:b/>
          <w:bCs/>
          <w:sz w:val="22"/>
          <w:szCs w:val="22"/>
        </w:rPr>
        <w:t>LCA studija</w:t>
      </w:r>
      <w:r w:rsidR="008915AF" w:rsidRPr="004930F6">
        <w:rPr>
          <w:rFonts w:ascii="Verdana" w:hAnsi="Verdana"/>
          <w:b/>
          <w:bCs/>
          <w:sz w:val="22"/>
          <w:szCs w:val="22"/>
        </w:rPr>
        <w:t xml:space="preserve"> (radni paket 4)</w:t>
      </w:r>
      <w:r w:rsidRPr="004930F6">
        <w:rPr>
          <w:rFonts w:ascii="Verdana" w:hAnsi="Verdana"/>
          <w:b/>
          <w:bCs/>
          <w:sz w:val="22"/>
          <w:szCs w:val="22"/>
        </w:rPr>
        <w:t>:</w:t>
      </w:r>
      <w:r w:rsidRPr="004930F6">
        <w:rPr>
          <w:rFonts w:ascii="Verdana" w:hAnsi="Verdana"/>
          <w:sz w:val="22"/>
          <w:szCs w:val="22"/>
        </w:rPr>
        <w:t xml:space="preserve"> </w:t>
      </w:r>
      <w:r w:rsidRPr="004930F6">
        <w:rPr>
          <w:rFonts w:ascii="Verdana" w:hAnsi="Verdana"/>
          <w:sz w:val="22"/>
          <w:szCs w:val="22"/>
        </w:rPr>
        <w:t xml:space="preserve">Fakultet vodi </w:t>
      </w:r>
      <w:r w:rsidRPr="004930F6">
        <w:rPr>
          <w:rFonts w:ascii="Verdana" w:hAnsi="Verdana"/>
          <w:sz w:val="22"/>
          <w:szCs w:val="22"/>
        </w:rPr>
        <w:t xml:space="preserve">procjenu životnog ciklusa </w:t>
      </w:r>
      <w:r w:rsidR="008915AF" w:rsidRPr="004930F6">
        <w:rPr>
          <w:rFonts w:ascii="Verdana" w:hAnsi="Verdana"/>
          <w:sz w:val="22"/>
          <w:szCs w:val="22"/>
        </w:rPr>
        <w:t>(</w:t>
      </w:r>
      <w:r w:rsidRPr="004930F6">
        <w:rPr>
          <w:rFonts w:ascii="Verdana" w:hAnsi="Verdana"/>
          <w:sz w:val="22"/>
          <w:szCs w:val="22"/>
        </w:rPr>
        <w:t>Life Cycle Assessment</w:t>
      </w:r>
      <w:r w:rsidR="008915AF" w:rsidRPr="004930F6">
        <w:rPr>
          <w:rFonts w:ascii="Verdana" w:hAnsi="Verdana"/>
          <w:sz w:val="22"/>
          <w:szCs w:val="22"/>
        </w:rPr>
        <w:t xml:space="preserve"> - </w:t>
      </w:r>
      <w:r w:rsidRPr="004930F6">
        <w:rPr>
          <w:rFonts w:ascii="Verdana" w:hAnsi="Verdana"/>
          <w:sz w:val="22"/>
          <w:szCs w:val="22"/>
        </w:rPr>
        <w:t>LCA) s ciljem sustavne procjene koristi</w:t>
      </w:r>
      <w:r w:rsidR="008915AF" w:rsidRPr="004930F6">
        <w:rPr>
          <w:rFonts w:ascii="Verdana" w:hAnsi="Verdana"/>
          <w:sz w:val="22"/>
          <w:szCs w:val="22"/>
        </w:rPr>
        <w:t xml:space="preserve"> za okoliš</w:t>
      </w:r>
      <w:r w:rsidRPr="004930F6">
        <w:rPr>
          <w:rFonts w:ascii="Verdana" w:hAnsi="Verdana"/>
          <w:sz w:val="22"/>
          <w:szCs w:val="22"/>
        </w:rPr>
        <w:t xml:space="preserve"> projektnih inovacija. </w:t>
      </w:r>
    </w:p>
    <w:p w14:paraId="681EBB88" w14:textId="439D79A7" w:rsidR="004C7B58" w:rsidRPr="004930F6" w:rsidRDefault="008915AF" w:rsidP="004930F6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4930F6">
        <w:rPr>
          <w:rFonts w:ascii="Verdana" w:hAnsi="Verdana"/>
          <w:b/>
          <w:bCs/>
          <w:sz w:val="22"/>
          <w:szCs w:val="22"/>
        </w:rPr>
        <w:t>Primjena u kamenolomima (radni paket 2):</w:t>
      </w:r>
      <w:r w:rsidRPr="004930F6">
        <w:rPr>
          <w:rFonts w:ascii="Verdana" w:hAnsi="Verdana"/>
          <w:sz w:val="22"/>
          <w:szCs w:val="22"/>
        </w:rPr>
        <w:t xml:space="preserve"> F</w:t>
      </w:r>
      <w:r w:rsidR="004C7B58" w:rsidRPr="004930F6">
        <w:rPr>
          <w:rFonts w:ascii="Verdana" w:hAnsi="Verdana"/>
          <w:sz w:val="22"/>
          <w:szCs w:val="22"/>
        </w:rPr>
        <w:t xml:space="preserve">akultet koordinira primjenu topološke optimizacije </w:t>
      </w:r>
      <w:proofErr w:type="spellStart"/>
      <w:r w:rsidR="004C7B58" w:rsidRPr="004930F6">
        <w:rPr>
          <w:rFonts w:ascii="Verdana" w:hAnsi="Verdana"/>
          <w:sz w:val="22"/>
          <w:szCs w:val="22"/>
        </w:rPr>
        <w:t>pokosa</w:t>
      </w:r>
      <w:proofErr w:type="spellEnd"/>
      <w:r w:rsidR="004C7B58" w:rsidRPr="004930F6">
        <w:rPr>
          <w:rFonts w:ascii="Verdana" w:hAnsi="Verdana"/>
          <w:sz w:val="22"/>
          <w:szCs w:val="22"/>
        </w:rPr>
        <w:t xml:space="preserve"> u kamenolomima u Hrvatskoj, Italiji i Bugarskoj. Aktivnosti uključuju pregled geotehničkih podataka, projektiranje faza proširenja kamenoloma te validaciju sigurnosti </w:t>
      </w:r>
      <w:proofErr w:type="spellStart"/>
      <w:r w:rsidR="004C7B58" w:rsidRPr="004930F6">
        <w:rPr>
          <w:rFonts w:ascii="Verdana" w:hAnsi="Verdana"/>
          <w:sz w:val="22"/>
          <w:szCs w:val="22"/>
        </w:rPr>
        <w:t>pokosa</w:t>
      </w:r>
      <w:proofErr w:type="spellEnd"/>
      <w:r w:rsidR="004C7B58" w:rsidRPr="004930F6">
        <w:rPr>
          <w:rFonts w:ascii="Verdana" w:hAnsi="Verdana"/>
          <w:sz w:val="22"/>
          <w:szCs w:val="22"/>
        </w:rPr>
        <w:t>.</w:t>
      </w:r>
    </w:p>
    <w:p w14:paraId="37BBCC40" w14:textId="2748358C" w:rsidR="004C7B58" w:rsidRPr="004930F6" w:rsidRDefault="004C7B58" w:rsidP="004930F6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4930F6">
        <w:rPr>
          <w:rFonts w:ascii="Verdana" w:hAnsi="Verdana"/>
          <w:b/>
          <w:bCs/>
          <w:sz w:val="22"/>
          <w:szCs w:val="22"/>
        </w:rPr>
        <w:t>Edukacij</w:t>
      </w:r>
      <w:r w:rsidR="008915AF" w:rsidRPr="004930F6">
        <w:rPr>
          <w:rFonts w:ascii="Verdana" w:hAnsi="Verdana"/>
          <w:b/>
          <w:bCs/>
          <w:sz w:val="22"/>
          <w:szCs w:val="22"/>
        </w:rPr>
        <w:t>a</w:t>
      </w:r>
      <w:r w:rsidRPr="004930F6">
        <w:rPr>
          <w:rFonts w:ascii="Verdana" w:hAnsi="Verdana"/>
          <w:b/>
          <w:bCs/>
          <w:sz w:val="22"/>
          <w:szCs w:val="22"/>
        </w:rPr>
        <w:t xml:space="preserve"> i obuk</w:t>
      </w:r>
      <w:r w:rsidR="008915AF" w:rsidRPr="004930F6">
        <w:rPr>
          <w:rFonts w:ascii="Verdana" w:hAnsi="Verdana"/>
          <w:b/>
          <w:bCs/>
          <w:sz w:val="22"/>
          <w:szCs w:val="22"/>
        </w:rPr>
        <w:t>a</w:t>
      </w:r>
      <w:r w:rsidRPr="004930F6">
        <w:rPr>
          <w:rFonts w:ascii="Verdana" w:hAnsi="Verdana"/>
          <w:b/>
          <w:bCs/>
          <w:sz w:val="22"/>
          <w:szCs w:val="22"/>
        </w:rPr>
        <w:t>:</w:t>
      </w:r>
      <w:r w:rsidRPr="004930F6">
        <w:rPr>
          <w:rFonts w:ascii="Verdana" w:hAnsi="Verdana"/>
          <w:sz w:val="22"/>
          <w:szCs w:val="22"/>
        </w:rPr>
        <w:t xml:space="preserve"> Fakultet doprinosi </w:t>
      </w:r>
      <w:r w:rsidR="008915AF" w:rsidRPr="004930F6">
        <w:rPr>
          <w:rFonts w:ascii="Verdana" w:hAnsi="Verdana"/>
          <w:sz w:val="22"/>
          <w:szCs w:val="22"/>
        </w:rPr>
        <w:t xml:space="preserve">radnom paketu </w:t>
      </w:r>
      <w:r w:rsidRPr="004930F6">
        <w:rPr>
          <w:rFonts w:ascii="Verdana" w:hAnsi="Verdana"/>
          <w:sz w:val="22"/>
          <w:szCs w:val="22"/>
        </w:rPr>
        <w:t>5 kroz obrazovne programe i kratke tečajeve iz sektora sirovina za doktorande i studente diplomskog studija.</w:t>
      </w:r>
    </w:p>
    <w:p w14:paraId="622C471D" w14:textId="64EA7610" w:rsidR="004C7B58" w:rsidRPr="004930F6" w:rsidRDefault="004C7B58" w:rsidP="004930F6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4930F6">
        <w:rPr>
          <w:rFonts w:ascii="Verdana" w:hAnsi="Verdana"/>
          <w:b/>
          <w:bCs/>
          <w:sz w:val="22"/>
          <w:szCs w:val="22"/>
        </w:rPr>
        <w:t>Tehničk</w:t>
      </w:r>
      <w:r w:rsidR="008915AF" w:rsidRPr="004930F6">
        <w:rPr>
          <w:rFonts w:ascii="Verdana" w:hAnsi="Verdana"/>
          <w:b/>
          <w:bCs/>
          <w:sz w:val="22"/>
          <w:szCs w:val="22"/>
        </w:rPr>
        <w:t>a</w:t>
      </w:r>
      <w:r w:rsidRPr="004930F6">
        <w:rPr>
          <w:rFonts w:ascii="Verdana" w:hAnsi="Verdana"/>
          <w:b/>
          <w:bCs/>
          <w:sz w:val="22"/>
          <w:szCs w:val="22"/>
        </w:rPr>
        <w:t xml:space="preserve"> podršk</w:t>
      </w:r>
      <w:r w:rsidR="008915AF" w:rsidRPr="004930F6">
        <w:rPr>
          <w:rFonts w:ascii="Verdana" w:hAnsi="Verdana"/>
          <w:b/>
          <w:bCs/>
          <w:sz w:val="22"/>
          <w:szCs w:val="22"/>
        </w:rPr>
        <w:t>a</w:t>
      </w:r>
      <w:r w:rsidRPr="004930F6">
        <w:rPr>
          <w:rFonts w:ascii="Verdana" w:hAnsi="Verdana"/>
          <w:b/>
          <w:bCs/>
          <w:sz w:val="22"/>
          <w:szCs w:val="22"/>
        </w:rPr>
        <w:t>:</w:t>
      </w:r>
      <w:r w:rsidRPr="004930F6">
        <w:rPr>
          <w:rFonts w:ascii="Verdana" w:hAnsi="Verdana"/>
          <w:sz w:val="22"/>
          <w:szCs w:val="22"/>
        </w:rPr>
        <w:t xml:space="preserve"> Fakultet pruža podršku </w:t>
      </w:r>
      <w:r w:rsidR="008915AF" w:rsidRPr="004930F6">
        <w:rPr>
          <w:rFonts w:ascii="Verdana" w:hAnsi="Verdana"/>
          <w:sz w:val="22"/>
          <w:szCs w:val="22"/>
        </w:rPr>
        <w:t>radnom paketu</w:t>
      </w:r>
      <w:r w:rsidRPr="004930F6">
        <w:rPr>
          <w:rFonts w:ascii="Verdana" w:hAnsi="Verdana"/>
          <w:sz w:val="22"/>
          <w:szCs w:val="22"/>
        </w:rPr>
        <w:t xml:space="preserve"> 1 u vezi geotehničkog modeliranja i projektiranja velikih površinskih kopova.</w:t>
      </w:r>
    </w:p>
    <w:sectPr w:rsidR="004C7B58" w:rsidRPr="004930F6" w:rsidSect="0007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40A1"/>
    <w:multiLevelType w:val="hybridMultilevel"/>
    <w:tmpl w:val="670481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E6E68"/>
    <w:multiLevelType w:val="hybridMultilevel"/>
    <w:tmpl w:val="C5CA7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86027"/>
    <w:multiLevelType w:val="multilevel"/>
    <w:tmpl w:val="2122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10412">
    <w:abstractNumId w:val="2"/>
  </w:num>
  <w:num w:numId="2" w16cid:durableId="539587443">
    <w:abstractNumId w:val="1"/>
  </w:num>
  <w:num w:numId="3" w16cid:durableId="116143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24"/>
    <w:rsid w:val="00077B94"/>
    <w:rsid w:val="000933BD"/>
    <w:rsid w:val="00161FB0"/>
    <w:rsid w:val="00180097"/>
    <w:rsid w:val="001D04AA"/>
    <w:rsid w:val="002A028F"/>
    <w:rsid w:val="0034433E"/>
    <w:rsid w:val="003C43D9"/>
    <w:rsid w:val="00450F1E"/>
    <w:rsid w:val="00476C89"/>
    <w:rsid w:val="004930F6"/>
    <w:rsid w:val="004C7B58"/>
    <w:rsid w:val="0060048C"/>
    <w:rsid w:val="006D50D1"/>
    <w:rsid w:val="00784C30"/>
    <w:rsid w:val="007D4301"/>
    <w:rsid w:val="008915AF"/>
    <w:rsid w:val="009A2C08"/>
    <w:rsid w:val="00A36D5F"/>
    <w:rsid w:val="00A807A9"/>
    <w:rsid w:val="00B2622E"/>
    <w:rsid w:val="00B75A8C"/>
    <w:rsid w:val="00D30125"/>
    <w:rsid w:val="00D6111F"/>
    <w:rsid w:val="00EB5D2B"/>
    <w:rsid w:val="00F15F24"/>
    <w:rsid w:val="00F35C4F"/>
    <w:rsid w:val="00F9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B133"/>
  <w15:chartTrackingRefBased/>
  <w15:docId w15:val="{B6AE35C4-C821-4567-8784-4EB07944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F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Grbeš Babić</dc:creator>
  <cp:keywords/>
  <dc:description/>
  <cp:lastModifiedBy>Anamarija Grbeš Babić</cp:lastModifiedBy>
  <cp:revision>1</cp:revision>
  <dcterms:created xsi:type="dcterms:W3CDTF">2026-01-12T07:13:00Z</dcterms:created>
  <dcterms:modified xsi:type="dcterms:W3CDTF">2026-01-12T07:56:00Z</dcterms:modified>
</cp:coreProperties>
</file>